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SAT da Epson modelo A10, e vou tentar expor tudo o que foi necessário para habilitar o funcionamento/ativação do SAT da Epson modelo A10. 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3D6594"/>
          <w:sz w:val="21"/>
          <w:szCs w:val="21"/>
        </w:rPr>
        <w:drawing>
          <wp:inline distT="0" distB="0" distL="0" distR="0">
            <wp:extent cx="3657600" cy="2438400"/>
            <wp:effectExtent l="0" t="0" r="0" b="0"/>
            <wp:docPr id="8" name="Imagem 8" descr="image.png">
              <a:hlinkClick xmlns:a="http://schemas.openxmlformats.org/drawingml/2006/main" r:id="rId6" tooltip="&quot;Ampliar imag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.png">
                      <a:hlinkClick r:id="rId6" tooltip="&quot;Ampliar imag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Bom vamos lá: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 xml:space="preserve">O resultado de nossos testes com esse equipamento, utilizando o exemplo do </w:t>
      </w:r>
      <w:proofErr w:type="spellStart"/>
      <w:r>
        <w:rPr>
          <w:rFonts w:ascii="Helvetica" w:hAnsi="Helvetica" w:cs="Helvetica"/>
          <w:color w:val="666666"/>
          <w:sz w:val="21"/>
          <w:szCs w:val="21"/>
        </w:rPr>
        <w:t>ACBr</w:t>
      </w:r>
      <w:proofErr w:type="spellEnd"/>
      <w:r>
        <w:rPr>
          <w:rFonts w:ascii="Helvetica" w:hAnsi="Helvetica" w:cs="Helvetica"/>
          <w:color w:val="666666"/>
          <w:sz w:val="21"/>
          <w:szCs w:val="21"/>
        </w:rPr>
        <w:t xml:space="preserve">, SATTeste.exe (compilado com as fontes do dia 12/07/2017), e o programa de Ativação do Fabricante, em um computador com </w:t>
      </w:r>
      <w:proofErr w:type="spellStart"/>
      <w:r>
        <w:rPr>
          <w:rFonts w:ascii="Helvetica" w:hAnsi="Helvetica" w:cs="Helvetica"/>
          <w:color w:val="666666"/>
          <w:sz w:val="21"/>
          <w:szCs w:val="21"/>
        </w:rPr>
        <w:t>windows</w:t>
      </w:r>
      <w:proofErr w:type="spellEnd"/>
      <w:r>
        <w:rPr>
          <w:rFonts w:ascii="Helvetica" w:hAnsi="Helvetica" w:cs="Helvetica"/>
          <w:color w:val="666666"/>
          <w:sz w:val="21"/>
          <w:szCs w:val="21"/>
        </w:rPr>
        <w:t xml:space="preserve"> </w:t>
      </w:r>
      <w:r>
        <w:rPr>
          <w:rFonts w:ascii="Helvetica" w:hAnsi="Helvetica" w:cs="Helvetica"/>
          <w:color w:val="666666"/>
          <w:sz w:val="21"/>
          <w:szCs w:val="21"/>
        </w:rPr>
        <w:t>10 64Bits.</w:t>
      </w:r>
    </w:p>
    <w:p w:rsidR="007B594A" w:rsidRDefault="007B594A" w:rsidP="007B594A">
      <w:pPr>
        <w:pStyle w:val="NormalWeb"/>
        <w:shd w:val="clear" w:color="auto" w:fill="FFFFFF"/>
        <w:rPr>
          <w:rStyle w:val="Forte"/>
          <w:rFonts w:ascii="Helvetica" w:hAnsi="Helvetica" w:cs="Helvetica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Style w:val="Forte"/>
          <w:rFonts w:ascii="Helvetica" w:hAnsi="Helvetica" w:cs="Helvetica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Style w:val="Forte"/>
          <w:rFonts w:ascii="Helvetica" w:hAnsi="Helvetica" w:cs="Helvetica"/>
          <w:color w:val="666666"/>
          <w:sz w:val="21"/>
          <w:szCs w:val="21"/>
        </w:rPr>
        <w:t>Instalação e ativação do SAT Epson A10: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2"/>
          <w:szCs w:val="22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2"/>
          <w:szCs w:val="22"/>
        </w:rPr>
        <w:t>O manual com os processos pode ser obtido no endereço: </w:t>
      </w:r>
      <w:hyperlink r:id="rId8" w:tgtFrame="_blank" w:history="1">
        <w:r>
          <w:rPr>
            <w:rStyle w:val="Hyperlink"/>
            <w:rFonts w:ascii="Helvetica" w:hAnsi="Helvetica" w:cs="Helvetica"/>
            <w:color w:val="3D6594"/>
            <w:sz w:val="21"/>
            <w:szCs w:val="21"/>
          </w:rPr>
          <w:t>https://goo.gl/a2Kkqz</w:t>
        </w:r>
      </w:hyperlink>
      <w:r>
        <w:rPr>
          <w:rFonts w:ascii="Helvetica" w:hAnsi="Helvetica" w:cs="Helvetica"/>
          <w:color w:val="666666"/>
          <w:sz w:val="21"/>
          <w:szCs w:val="21"/>
        </w:rPr>
        <w:t>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2"/>
          <w:szCs w:val="22"/>
        </w:rPr>
        <w:t>O driver atualizado do produto está disponível no link:</w:t>
      </w:r>
      <w:r>
        <w:rPr>
          <w:rFonts w:ascii="Helvetica" w:hAnsi="Helvetica" w:cs="Helvetica"/>
          <w:color w:val="1F497D"/>
          <w:sz w:val="22"/>
          <w:szCs w:val="22"/>
        </w:rPr>
        <w:t> </w:t>
      </w:r>
      <w:hyperlink r:id="rId9" w:tgtFrame="_blank" w:history="1">
        <w:r>
          <w:rPr>
            <w:rStyle w:val="Hyperlink"/>
            <w:rFonts w:ascii="Helvetica" w:hAnsi="Helvetica" w:cs="Helvetica"/>
            <w:color w:val="3D6594"/>
            <w:sz w:val="21"/>
            <w:szCs w:val="21"/>
          </w:rPr>
          <w:t>https://goo.gl/NCZDEg</w:t>
        </w:r>
      </w:hyperlink>
      <w:r>
        <w:rPr>
          <w:rFonts w:ascii="Helvetica" w:hAnsi="Helvetica" w:cs="Helvetica"/>
          <w:color w:val="666666"/>
          <w:sz w:val="21"/>
          <w:szCs w:val="21"/>
        </w:rPr>
        <w:t>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Recomendamos efetuar o download do driver atualizado no link acima, pois tivemos dificuldade na ativação do mesmo, até que o suporte técnico nos informou que a versão que estava dentro do SAT era incompatível com o mesmo.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Para a ativação foi utilizado o programa contido dentro da pasta Ativador dentro do SAT (Ativador SAT Setup.exe).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Segue o ícone do programa após instalado no computador: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3D6594"/>
          <w:sz w:val="21"/>
          <w:szCs w:val="21"/>
        </w:rPr>
        <w:drawing>
          <wp:inline distT="0" distB="0" distL="0" distR="0">
            <wp:extent cx="704850" cy="638175"/>
            <wp:effectExtent l="0" t="0" r="0" b="9525"/>
            <wp:docPr id="7" name="Imagem 7" descr="image.png.793e80b835866a35fce430ff8c114a40.png">
              <a:hlinkClick xmlns:a="http://schemas.openxmlformats.org/drawingml/2006/main" r:id="rId10" tooltip="&quot;Ampliar imag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.png.793e80b835866a35fce430ff8c114a40.png">
                      <a:hlinkClick r:id="rId10" tooltip="&quot;Ampliar imag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lastRenderedPageBreak/>
        <w:t>Não irei detalhar passo a passo pois os mesmos estão descritos no manual do link acima.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Aqui estão os dados para o SAT de Homologação: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 w:rsidRPr="007B594A">
        <w:rPr>
          <w:rFonts w:ascii="Helvetica" w:hAnsi="Helvetica" w:cs="Helvetica"/>
          <w:b/>
          <w:color w:val="666666"/>
          <w:sz w:val="21"/>
          <w:szCs w:val="21"/>
        </w:rPr>
        <w:t>CNPJ Contribuinte</w:t>
      </w:r>
      <w:r>
        <w:rPr>
          <w:rFonts w:ascii="Helvetica" w:hAnsi="Helvetica" w:cs="Helvetica"/>
          <w:color w:val="666666"/>
          <w:sz w:val="21"/>
          <w:szCs w:val="21"/>
        </w:rPr>
        <w:t>: 03.654.119/0001-76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 w:rsidRPr="007B594A">
        <w:rPr>
          <w:rFonts w:ascii="Helvetica" w:hAnsi="Helvetica" w:cs="Helvetica"/>
          <w:b/>
          <w:color w:val="666666"/>
          <w:sz w:val="21"/>
          <w:szCs w:val="21"/>
        </w:rPr>
        <w:t>Código de Ativação SAT</w:t>
      </w:r>
      <w:r>
        <w:rPr>
          <w:rFonts w:ascii="Helvetica" w:hAnsi="Helvetica" w:cs="Helvetica"/>
          <w:color w:val="666666"/>
          <w:sz w:val="21"/>
          <w:szCs w:val="21"/>
        </w:rPr>
        <w:t>: “00000000”</w:t>
      </w:r>
      <w:r>
        <w:rPr>
          <w:rFonts w:ascii="Helvetica" w:hAnsi="Helvetica" w:cs="Helvetica"/>
          <w:color w:val="666666"/>
          <w:sz w:val="21"/>
          <w:szCs w:val="21"/>
        </w:rPr>
        <w:t xml:space="preserve"> </w:t>
      </w:r>
      <w:r>
        <w:rPr>
          <w:rFonts w:ascii="Helvetica" w:hAnsi="Helvetica" w:cs="Helvetica"/>
          <w:color w:val="666666"/>
          <w:sz w:val="21"/>
          <w:szCs w:val="21"/>
        </w:rPr>
        <w:t xml:space="preserve">(8 </w:t>
      </w:r>
      <w:r>
        <w:rPr>
          <w:rFonts w:ascii="Helvetica" w:hAnsi="Helvetica" w:cs="Helvetica"/>
          <w:color w:val="666666"/>
          <w:sz w:val="21"/>
          <w:szCs w:val="21"/>
        </w:rPr>
        <w:t>dígitos</w:t>
      </w:r>
      <w:r>
        <w:rPr>
          <w:rFonts w:ascii="Helvetica" w:hAnsi="Helvetica" w:cs="Helvetica"/>
          <w:color w:val="666666"/>
          <w:sz w:val="21"/>
          <w:szCs w:val="21"/>
        </w:rPr>
        <w:t xml:space="preserve"> 0).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 w:rsidRPr="007B594A">
        <w:rPr>
          <w:rFonts w:ascii="Helvetica" w:hAnsi="Helvetica" w:cs="Helvetica"/>
          <w:b/>
          <w:color w:val="666666"/>
          <w:sz w:val="21"/>
          <w:szCs w:val="21"/>
        </w:rPr>
        <w:t>IE:</w:t>
      </w:r>
      <w:r>
        <w:rPr>
          <w:rFonts w:ascii="Helvetica" w:hAnsi="Helvetica" w:cs="Helvetica"/>
          <w:color w:val="666666"/>
          <w:sz w:val="21"/>
          <w:szCs w:val="21"/>
        </w:rPr>
        <w:t xml:space="preserve"> 000052619494 (</w:t>
      </w:r>
      <w:r w:rsidRPr="007B594A">
        <w:rPr>
          <w:rFonts w:ascii="Helvetica" w:hAnsi="Helvetica" w:cs="Helvetica"/>
          <w:b/>
          <w:color w:val="666666"/>
          <w:sz w:val="21"/>
          <w:szCs w:val="21"/>
        </w:rPr>
        <w:t>Utilizado para emissão de CFe.xml</w:t>
      </w:r>
      <w:r>
        <w:rPr>
          <w:rFonts w:ascii="Helvetica" w:hAnsi="Helvetica" w:cs="Helvetica"/>
          <w:color w:val="666666"/>
          <w:sz w:val="21"/>
          <w:szCs w:val="21"/>
        </w:rPr>
        <w:t>)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 w:rsidRPr="007B594A">
        <w:rPr>
          <w:rFonts w:ascii="Helvetica" w:hAnsi="Helvetica" w:cs="Helvetica"/>
          <w:b/>
          <w:color w:val="666666"/>
          <w:sz w:val="21"/>
          <w:szCs w:val="21"/>
        </w:rPr>
        <w:t xml:space="preserve">CNPJ Software </w:t>
      </w:r>
      <w:proofErr w:type="spellStart"/>
      <w:r w:rsidRPr="007B594A">
        <w:rPr>
          <w:rFonts w:ascii="Helvetica" w:hAnsi="Helvetica" w:cs="Helvetica"/>
          <w:b/>
          <w:color w:val="666666"/>
          <w:sz w:val="21"/>
          <w:szCs w:val="21"/>
        </w:rPr>
        <w:t>House</w:t>
      </w:r>
      <w:proofErr w:type="spellEnd"/>
      <w:r>
        <w:rPr>
          <w:rFonts w:ascii="Helvetica" w:hAnsi="Helvetica" w:cs="Helvetica"/>
          <w:color w:val="666666"/>
          <w:sz w:val="21"/>
          <w:szCs w:val="21"/>
        </w:rPr>
        <w:t>: 16.716.114/0001-72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 w:rsidRPr="007B594A">
        <w:rPr>
          <w:rFonts w:ascii="Helvetica" w:hAnsi="Helvetica" w:cs="Helvetica"/>
          <w:b/>
          <w:color w:val="666666"/>
          <w:sz w:val="21"/>
          <w:szCs w:val="21"/>
        </w:rPr>
        <w:t>Código de Ativação SAT</w:t>
      </w:r>
      <w:r>
        <w:rPr>
          <w:rFonts w:ascii="Helvetica" w:hAnsi="Helvetica" w:cs="Helvetica"/>
          <w:color w:val="666666"/>
          <w:sz w:val="21"/>
          <w:szCs w:val="21"/>
        </w:rPr>
        <w:t>: “00000000”</w:t>
      </w:r>
      <w:r>
        <w:rPr>
          <w:rFonts w:ascii="Helvetica" w:hAnsi="Helvetica" w:cs="Helvetica"/>
          <w:color w:val="666666"/>
          <w:sz w:val="21"/>
          <w:szCs w:val="21"/>
        </w:rPr>
        <w:t xml:space="preserve"> </w:t>
      </w:r>
      <w:r>
        <w:rPr>
          <w:rFonts w:ascii="Helvetica" w:hAnsi="Helvetica" w:cs="Helvetica"/>
          <w:color w:val="666666"/>
          <w:sz w:val="21"/>
          <w:szCs w:val="21"/>
        </w:rPr>
        <w:t xml:space="preserve">(8 </w:t>
      </w:r>
      <w:r>
        <w:rPr>
          <w:rFonts w:ascii="Helvetica" w:hAnsi="Helvetica" w:cs="Helvetica"/>
          <w:color w:val="666666"/>
          <w:sz w:val="21"/>
          <w:szCs w:val="21"/>
        </w:rPr>
        <w:t>dígitos</w:t>
      </w:r>
      <w:r>
        <w:rPr>
          <w:rFonts w:ascii="Helvetica" w:hAnsi="Helvetica" w:cs="Helvetica"/>
          <w:color w:val="666666"/>
          <w:sz w:val="21"/>
          <w:szCs w:val="21"/>
        </w:rPr>
        <w:t xml:space="preserve"> 0) padrão de fábrica.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 w:rsidRPr="007B594A">
        <w:rPr>
          <w:rFonts w:ascii="Helvetica" w:hAnsi="Helvetica" w:cs="Helvetica"/>
          <w:b/>
          <w:color w:val="666666"/>
          <w:sz w:val="21"/>
          <w:szCs w:val="21"/>
        </w:rPr>
        <w:t>Assinatura AC</w:t>
      </w:r>
      <w:r>
        <w:rPr>
          <w:rFonts w:ascii="Helvetica" w:hAnsi="Helvetica" w:cs="Helvetica"/>
          <w:color w:val="666666"/>
          <w:sz w:val="21"/>
          <w:szCs w:val="21"/>
        </w:rPr>
        <w:t>: SGR-SAT SISTEMA DE GESTAO E RETAGUARDA DO SAT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i/>
          <w:color w:val="666666"/>
          <w:sz w:val="21"/>
          <w:szCs w:val="21"/>
          <w:u w:val="single"/>
        </w:rPr>
      </w:pPr>
      <w:r>
        <w:rPr>
          <w:rFonts w:ascii="Helvetica" w:hAnsi="Helvetica" w:cs="Helvetica"/>
          <w:color w:val="666666"/>
          <w:sz w:val="21"/>
          <w:szCs w:val="21"/>
        </w:rPr>
        <w:t> </w:t>
      </w:r>
      <w:r w:rsidRPr="007B594A">
        <w:rPr>
          <w:rFonts w:ascii="Helvetica" w:hAnsi="Helvetica" w:cs="Helvetica"/>
          <w:i/>
          <w:color w:val="666666"/>
          <w:sz w:val="21"/>
          <w:szCs w:val="21"/>
          <w:u w:val="single"/>
        </w:rPr>
        <w:t xml:space="preserve">*Importante: todos os </w:t>
      </w:r>
      <w:proofErr w:type="spellStart"/>
      <w:r w:rsidRPr="007B594A">
        <w:rPr>
          <w:rFonts w:ascii="Helvetica" w:hAnsi="Helvetica" w:cs="Helvetica"/>
          <w:i/>
          <w:color w:val="666666"/>
          <w:sz w:val="21"/>
          <w:szCs w:val="21"/>
          <w:u w:val="single"/>
        </w:rPr>
        <w:t>SATs</w:t>
      </w:r>
      <w:proofErr w:type="spellEnd"/>
      <w:r w:rsidRPr="007B594A">
        <w:rPr>
          <w:rFonts w:ascii="Helvetica" w:hAnsi="Helvetica" w:cs="Helvetica"/>
          <w:i/>
          <w:color w:val="666666"/>
          <w:sz w:val="21"/>
          <w:szCs w:val="21"/>
          <w:u w:val="single"/>
        </w:rPr>
        <w:t xml:space="preserve"> de Homologação Epson usarão estes dados.</w:t>
      </w:r>
    </w:p>
    <w:p w:rsidR="00C910DB" w:rsidRDefault="00C910DB" w:rsidP="007B594A">
      <w:pPr>
        <w:pStyle w:val="NormalWeb"/>
        <w:shd w:val="clear" w:color="auto" w:fill="FFFFFF"/>
        <w:rPr>
          <w:rFonts w:ascii="Helvetica" w:hAnsi="Helvetica" w:cs="Helvetica"/>
          <w:i/>
          <w:color w:val="666666"/>
          <w:sz w:val="21"/>
          <w:szCs w:val="21"/>
          <w:u w:val="single"/>
        </w:rPr>
      </w:pPr>
    </w:p>
    <w:p w:rsidR="00C910DB" w:rsidRDefault="00C910DB" w:rsidP="007B594A">
      <w:pPr>
        <w:pStyle w:val="NormalWeb"/>
        <w:shd w:val="clear" w:color="auto" w:fill="FFFFFF"/>
        <w:rPr>
          <w:rFonts w:ascii="Helvetica" w:hAnsi="Helvetica" w:cs="Helvetica"/>
          <w:i/>
          <w:color w:val="666666"/>
          <w:sz w:val="21"/>
          <w:szCs w:val="21"/>
          <w:u w:val="single"/>
        </w:rPr>
      </w:pPr>
      <w:r>
        <w:rPr>
          <w:noProof/>
        </w:rPr>
        <w:drawing>
          <wp:inline distT="0" distB="0" distL="0" distR="0" wp14:anchorId="6403B93C" wp14:editId="6BB69813">
            <wp:extent cx="5400040" cy="303784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0DB" w:rsidRDefault="00C910DB" w:rsidP="007B594A">
      <w:pPr>
        <w:pStyle w:val="NormalWeb"/>
        <w:shd w:val="clear" w:color="auto" w:fill="FFFFFF"/>
        <w:rPr>
          <w:rFonts w:ascii="Helvetica" w:hAnsi="Helvetica" w:cs="Helvetica"/>
          <w:i/>
          <w:color w:val="666666"/>
          <w:sz w:val="21"/>
          <w:szCs w:val="21"/>
          <w:u w:val="single"/>
        </w:rPr>
      </w:pPr>
      <w:r>
        <w:rPr>
          <w:noProof/>
        </w:rPr>
        <w:drawing>
          <wp:inline distT="0" distB="0" distL="0" distR="0" wp14:anchorId="54EA8B80" wp14:editId="3A2ADA56">
            <wp:extent cx="5400040" cy="303784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0DB" w:rsidRDefault="00C910DB" w:rsidP="007B594A">
      <w:pPr>
        <w:pStyle w:val="NormalWeb"/>
        <w:shd w:val="clear" w:color="auto" w:fill="FFFFFF"/>
        <w:rPr>
          <w:rFonts w:ascii="Helvetica" w:hAnsi="Helvetica" w:cs="Helvetica"/>
          <w:i/>
          <w:color w:val="666666"/>
          <w:sz w:val="21"/>
          <w:szCs w:val="21"/>
          <w:u w:val="single"/>
        </w:rPr>
      </w:pPr>
      <w:r>
        <w:rPr>
          <w:noProof/>
        </w:rPr>
        <w:lastRenderedPageBreak/>
        <w:drawing>
          <wp:inline distT="0" distB="0" distL="0" distR="0" wp14:anchorId="4FCB5FFD" wp14:editId="108A038F">
            <wp:extent cx="5400040" cy="303784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0DB" w:rsidRDefault="00C910DB" w:rsidP="007B594A">
      <w:pPr>
        <w:pStyle w:val="NormalWeb"/>
        <w:shd w:val="clear" w:color="auto" w:fill="FFFFFF"/>
        <w:rPr>
          <w:rFonts w:ascii="Helvetica" w:hAnsi="Helvetica" w:cs="Helvetica"/>
          <w:i/>
          <w:color w:val="666666"/>
          <w:sz w:val="21"/>
          <w:szCs w:val="21"/>
          <w:u w:val="single"/>
        </w:rPr>
      </w:pPr>
      <w:r>
        <w:rPr>
          <w:noProof/>
        </w:rPr>
        <w:drawing>
          <wp:inline distT="0" distB="0" distL="0" distR="0" wp14:anchorId="3A48D7AA" wp14:editId="4829E275">
            <wp:extent cx="5400040" cy="303784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0DB" w:rsidRPr="007B594A" w:rsidRDefault="00C910DB" w:rsidP="007B594A">
      <w:pPr>
        <w:pStyle w:val="NormalWeb"/>
        <w:shd w:val="clear" w:color="auto" w:fill="FFFFFF"/>
        <w:rPr>
          <w:rFonts w:ascii="Helvetica" w:hAnsi="Helvetica" w:cs="Helvetica"/>
          <w:i/>
          <w:color w:val="666666"/>
          <w:sz w:val="21"/>
          <w:szCs w:val="21"/>
          <w:u w:val="single"/>
        </w:rPr>
      </w:pPr>
      <w:r>
        <w:rPr>
          <w:noProof/>
        </w:rPr>
        <w:drawing>
          <wp:inline distT="0" distB="0" distL="0" distR="0" wp14:anchorId="3FE4EFD8" wp14:editId="6AFE4A2F">
            <wp:extent cx="5400040" cy="303784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Style w:val="Forte"/>
          <w:rFonts w:ascii="Helvetica" w:hAnsi="Helvetica" w:cs="Helvetica"/>
          <w:b w:val="0"/>
          <w:bCs w:val="0"/>
          <w:color w:val="666666"/>
          <w:sz w:val="21"/>
          <w:szCs w:val="21"/>
        </w:rPr>
      </w:pPr>
    </w:p>
    <w:p w:rsidR="00C910DB" w:rsidRPr="007B594A" w:rsidRDefault="00C910DB" w:rsidP="007B594A">
      <w:pPr>
        <w:pStyle w:val="NormalWeb"/>
        <w:shd w:val="clear" w:color="auto" w:fill="FFFFFF"/>
        <w:rPr>
          <w:rStyle w:val="Forte"/>
          <w:rFonts w:ascii="Helvetica" w:hAnsi="Helvetica" w:cs="Helvetica"/>
          <w:b w:val="0"/>
          <w:bCs w:val="0"/>
          <w:color w:val="666666"/>
          <w:sz w:val="21"/>
          <w:szCs w:val="21"/>
        </w:rPr>
      </w:pP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Style w:val="Forte"/>
          <w:rFonts w:ascii="Helvetica" w:hAnsi="Helvetica" w:cs="Helvetica"/>
          <w:color w:val="666666"/>
          <w:sz w:val="21"/>
          <w:szCs w:val="21"/>
        </w:rPr>
        <w:lastRenderedPageBreak/>
        <w:t xml:space="preserve">Configuração do </w:t>
      </w:r>
      <w:r>
        <w:rPr>
          <w:rStyle w:val="Forte"/>
          <w:rFonts w:ascii="Helvetica" w:hAnsi="Helvetica" w:cs="Helvetica"/>
          <w:color w:val="666666"/>
          <w:sz w:val="21"/>
          <w:szCs w:val="21"/>
        </w:rPr>
        <w:t xml:space="preserve">SAT A10 Dentro do </w:t>
      </w:r>
      <w:proofErr w:type="spellStart"/>
      <w:r>
        <w:rPr>
          <w:rStyle w:val="Forte"/>
          <w:rFonts w:ascii="Helvetica" w:hAnsi="Helvetica" w:cs="Helvetica"/>
          <w:color w:val="666666"/>
          <w:sz w:val="21"/>
          <w:szCs w:val="21"/>
        </w:rPr>
        <w:t>Agile</w:t>
      </w:r>
      <w:proofErr w:type="spellEnd"/>
      <w:r>
        <w:rPr>
          <w:rStyle w:val="Forte"/>
          <w:rFonts w:ascii="Helvetica" w:hAnsi="Helvetica" w:cs="Helvetica"/>
          <w:color w:val="666666"/>
          <w:sz w:val="21"/>
          <w:szCs w:val="21"/>
        </w:rPr>
        <w:t xml:space="preserve"> Fácil. (Siga na sequencia as Imagens)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666666"/>
          <w:sz w:val="21"/>
          <w:szCs w:val="21"/>
        </w:rPr>
        <w:drawing>
          <wp:inline distT="0" distB="0" distL="0" distR="0">
            <wp:extent cx="5400040" cy="303784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at 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Style w:val="Forte"/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b/>
          <w:bCs/>
          <w:noProof/>
          <w:color w:val="666666"/>
          <w:sz w:val="21"/>
          <w:szCs w:val="21"/>
        </w:rPr>
        <w:drawing>
          <wp:inline distT="0" distB="0" distL="0" distR="0">
            <wp:extent cx="5400040" cy="303784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at 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Style w:val="Forte"/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b/>
          <w:bCs/>
          <w:noProof/>
          <w:color w:val="666666"/>
          <w:sz w:val="21"/>
          <w:szCs w:val="21"/>
        </w:rPr>
        <w:drawing>
          <wp:inline distT="0" distB="0" distL="0" distR="0">
            <wp:extent cx="5400040" cy="303784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at 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Style w:val="Forte"/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b/>
          <w:bCs/>
          <w:noProof/>
          <w:color w:val="666666"/>
          <w:sz w:val="21"/>
          <w:szCs w:val="21"/>
        </w:rPr>
        <w:lastRenderedPageBreak/>
        <w:drawing>
          <wp:inline distT="0" distB="0" distL="0" distR="0">
            <wp:extent cx="5400040" cy="303784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at 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bookmarkStart w:id="0" w:name="_GoBack"/>
      <w:bookmarkEnd w:id="0"/>
      <w:r>
        <w:rPr>
          <w:rStyle w:val="Forte"/>
          <w:rFonts w:ascii="Helvetica" w:hAnsi="Helvetica" w:cs="Helvetica"/>
          <w:color w:val="666666"/>
          <w:sz w:val="21"/>
          <w:szCs w:val="21"/>
        </w:rPr>
        <w:t xml:space="preserve">Configuração do </w:t>
      </w:r>
      <w:proofErr w:type="spellStart"/>
      <w:r>
        <w:rPr>
          <w:rStyle w:val="Forte"/>
          <w:rFonts w:ascii="Helvetica" w:hAnsi="Helvetica" w:cs="Helvetica"/>
          <w:color w:val="666666"/>
          <w:sz w:val="21"/>
          <w:szCs w:val="21"/>
        </w:rPr>
        <w:t>ACBr</w:t>
      </w:r>
      <w:proofErr w:type="spellEnd"/>
      <w:r>
        <w:rPr>
          <w:rStyle w:val="Forte"/>
          <w:rFonts w:ascii="Helvetica" w:hAnsi="Helvetica" w:cs="Helvetica"/>
          <w:color w:val="666666"/>
          <w:sz w:val="21"/>
          <w:szCs w:val="21"/>
        </w:rPr>
        <w:t xml:space="preserve"> SATTeste.exe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3D6594"/>
          <w:sz w:val="21"/>
          <w:szCs w:val="21"/>
        </w:rPr>
        <w:drawing>
          <wp:inline distT="0" distB="0" distL="0" distR="0">
            <wp:extent cx="5400675" cy="3076575"/>
            <wp:effectExtent l="0" t="0" r="9525" b="9525"/>
            <wp:docPr id="6" name="Imagem 6" descr="image.png.691588b336686b79f3a1827f36ee03bb.png">
              <a:hlinkClick xmlns:a="http://schemas.openxmlformats.org/drawingml/2006/main" r:id="rId21" tooltip="&quot;Ampliar imag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.png.691588b336686b79f3a1827f36ee03bb.png">
                      <a:hlinkClick r:id="rId21" tooltip="&quot;Ampliar imag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 xml:space="preserve">Para a comunicação foi utilizado a DLL contida dentro do SAT na pasta </w:t>
      </w:r>
      <w:proofErr w:type="spellStart"/>
      <w:r>
        <w:rPr>
          <w:rFonts w:ascii="Helvetica" w:hAnsi="Helvetica" w:cs="Helvetica"/>
          <w:color w:val="666666"/>
          <w:sz w:val="21"/>
          <w:szCs w:val="21"/>
        </w:rPr>
        <w:t>DllSAT</w:t>
      </w:r>
      <w:proofErr w:type="spellEnd"/>
      <w:r>
        <w:rPr>
          <w:rFonts w:ascii="Helvetica" w:hAnsi="Helvetica" w:cs="Helvetica"/>
          <w:color w:val="666666"/>
          <w:sz w:val="21"/>
          <w:szCs w:val="21"/>
        </w:rPr>
        <w:t>, copiada para dentro do computador.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Segue abaixo outras configurações utilizadas: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3D6594"/>
          <w:sz w:val="21"/>
          <w:szCs w:val="21"/>
        </w:rPr>
        <w:lastRenderedPageBreak/>
        <w:drawing>
          <wp:inline distT="0" distB="0" distL="0" distR="0">
            <wp:extent cx="5400675" cy="3076575"/>
            <wp:effectExtent l="0" t="0" r="9525" b="9525"/>
            <wp:docPr id="5" name="Imagem 5" descr="image.png.e34da4246c51bc883e5e9defa77aec99.png">
              <a:hlinkClick xmlns:a="http://schemas.openxmlformats.org/drawingml/2006/main" r:id="rId23" tooltip="&quot;Ampliar imag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.png.e34da4246c51bc883e5e9defa77aec99.png">
                      <a:hlinkClick r:id="rId23" tooltip="&quot;Ampliar imag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3D6594"/>
          <w:sz w:val="21"/>
          <w:szCs w:val="21"/>
        </w:rPr>
        <w:drawing>
          <wp:inline distT="0" distB="0" distL="0" distR="0">
            <wp:extent cx="5400675" cy="3067050"/>
            <wp:effectExtent l="0" t="0" r="9525" b="0"/>
            <wp:docPr id="4" name="Imagem 4" descr="image.png.284041e9e77ccf1c6504cad89f2f2df7.png">
              <a:hlinkClick xmlns:a="http://schemas.openxmlformats.org/drawingml/2006/main" r:id="rId25" tooltip="&quot;Ampliar imag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.png.284041e9e77ccf1c6504cad89f2f2df7.png">
                      <a:hlinkClick r:id="rId25" tooltip="&quot;Ampliar imag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Para associar assinatura: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Clicar em Ativação &gt; Associar Assinatura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3D6594"/>
          <w:sz w:val="21"/>
          <w:szCs w:val="21"/>
        </w:rPr>
        <w:lastRenderedPageBreak/>
        <w:drawing>
          <wp:inline distT="0" distB="0" distL="0" distR="0">
            <wp:extent cx="5400675" cy="3076575"/>
            <wp:effectExtent l="0" t="0" r="9525" b="9525"/>
            <wp:docPr id="3" name="Imagem 3" descr="image.png.3e22c73aa2c9ffbd87a826a4d77ed3ec.png">
              <a:hlinkClick xmlns:a="http://schemas.openxmlformats.org/drawingml/2006/main" r:id="rId27" tooltip="&quot;Ampliar imag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.png.3e22c73aa2c9ffbd87a826a4d77ed3ec.png">
                      <a:hlinkClick r:id="rId27" tooltip="&quot;Ampliar imag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Configurações de rede utilizadas: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3D6594"/>
          <w:sz w:val="21"/>
          <w:szCs w:val="21"/>
        </w:rPr>
        <w:drawing>
          <wp:inline distT="0" distB="0" distL="0" distR="0">
            <wp:extent cx="5400675" cy="3067050"/>
            <wp:effectExtent l="0" t="0" r="9525" b="0"/>
            <wp:docPr id="2" name="Imagem 2" descr="image.png.1d9c032214bf5fe77ad9b03bfc183040.png">
              <a:hlinkClick xmlns:a="http://schemas.openxmlformats.org/drawingml/2006/main" r:id="rId29" tooltip="&quot;Ampliar imag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.png.1d9c032214bf5fe77ad9b03bfc183040.png">
                      <a:hlinkClick r:id="rId29" tooltip="&quot;Ampliar imag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 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Style w:val="Forte"/>
          <w:rFonts w:ascii="Helvetica" w:hAnsi="Helvetica" w:cs="Helvetica"/>
          <w:color w:val="666666"/>
          <w:sz w:val="21"/>
          <w:szCs w:val="21"/>
        </w:rPr>
        <w:t>Sobre a utilização do SAT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 xml:space="preserve">Não tivemos dificuldade no uso. O tempo de envio de uma venda com três itens foi de 1,15 segundos, uma venda com trinta itens 1,16 segundos, foi cronometrado </w:t>
      </w:r>
      <w:r>
        <w:rPr>
          <w:rFonts w:ascii="Helvetica" w:hAnsi="Helvetica" w:cs="Helvetica"/>
          <w:color w:val="666666"/>
          <w:sz w:val="21"/>
          <w:szCs w:val="21"/>
        </w:rPr>
        <w:t>as vendas</w:t>
      </w:r>
      <w:r>
        <w:rPr>
          <w:rFonts w:ascii="Helvetica" w:hAnsi="Helvetica" w:cs="Helvetica"/>
          <w:color w:val="666666"/>
          <w:sz w:val="21"/>
          <w:szCs w:val="21"/>
        </w:rPr>
        <w:t xml:space="preserve"> com a conexão ETHE e não houve diferença em tempo significativa. Isso já era esperado, pois nenhum SAT faz o envio das vendas para </w:t>
      </w:r>
      <w:proofErr w:type="spellStart"/>
      <w:r>
        <w:rPr>
          <w:rFonts w:ascii="Helvetica" w:hAnsi="Helvetica" w:cs="Helvetica"/>
          <w:color w:val="666666"/>
          <w:sz w:val="21"/>
          <w:szCs w:val="21"/>
        </w:rPr>
        <w:t>Sefaz</w:t>
      </w:r>
      <w:proofErr w:type="spellEnd"/>
      <w:r>
        <w:rPr>
          <w:rFonts w:ascii="Helvetica" w:hAnsi="Helvetica" w:cs="Helvetica"/>
          <w:color w:val="666666"/>
          <w:sz w:val="21"/>
          <w:szCs w:val="21"/>
        </w:rPr>
        <w:t>, de forma concomitante.</w:t>
      </w:r>
    </w:p>
    <w:p w:rsidR="007B594A" w:rsidRDefault="007B594A" w:rsidP="007B594A">
      <w:pPr>
        <w:pStyle w:val="NormalWeb"/>
        <w:shd w:val="clear" w:color="auto" w:fill="FFFFFF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color w:val="666666"/>
          <w:sz w:val="21"/>
          <w:szCs w:val="21"/>
        </w:rPr>
        <w:t>Segue os comprovantes obtidos durante a comunicação:</w:t>
      </w:r>
    </w:p>
    <w:p w:rsidR="007B594A" w:rsidRDefault="007B594A" w:rsidP="007B594A">
      <w:pPr>
        <w:pStyle w:val="NormalWeb"/>
        <w:shd w:val="clear" w:color="auto" w:fill="FFFFFF"/>
        <w:spacing w:after="0"/>
        <w:rPr>
          <w:rFonts w:ascii="Helvetica" w:hAnsi="Helvetica" w:cs="Helvetica"/>
          <w:color w:val="666666"/>
          <w:sz w:val="21"/>
          <w:szCs w:val="21"/>
        </w:rPr>
      </w:pPr>
      <w:r>
        <w:rPr>
          <w:rFonts w:ascii="Helvetica" w:hAnsi="Helvetica" w:cs="Helvetica"/>
          <w:noProof/>
          <w:color w:val="3D6594"/>
          <w:sz w:val="21"/>
          <w:szCs w:val="21"/>
        </w:rPr>
        <w:lastRenderedPageBreak/>
        <w:drawing>
          <wp:inline distT="0" distB="0" distL="0" distR="0">
            <wp:extent cx="5734050" cy="7143750"/>
            <wp:effectExtent l="0" t="0" r="0" b="0"/>
            <wp:docPr id="1" name="Imagem 1" descr="5987941de5b96_comprovantesat.thumb.jpeg.a16a19aeea42711e2d7bd1a3fe969fe9.jpe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5987941de5b96_comprovantesat.thumb.jpeg.a16a19aeea42711e2d7bd1a3fe969fe9.jpe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2EB" w:rsidRDefault="005C12EB"/>
    <w:sectPr w:rsidR="005C12EB" w:rsidSect="007B594A">
      <w:pgSz w:w="11906" w:h="16838"/>
      <w:pgMar w:top="709" w:right="1701" w:bottom="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5D4E" w:rsidRDefault="00705D4E" w:rsidP="007B594A">
      <w:pPr>
        <w:spacing w:after="0" w:line="240" w:lineRule="auto"/>
      </w:pPr>
      <w:r>
        <w:separator/>
      </w:r>
    </w:p>
  </w:endnote>
  <w:endnote w:type="continuationSeparator" w:id="0">
    <w:p w:rsidR="00705D4E" w:rsidRDefault="00705D4E" w:rsidP="007B59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5D4E" w:rsidRDefault="00705D4E" w:rsidP="007B594A">
      <w:pPr>
        <w:spacing w:after="0" w:line="240" w:lineRule="auto"/>
      </w:pPr>
      <w:r>
        <w:separator/>
      </w:r>
    </w:p>
  </w:footnote>
  <w:footnote w:type="continuationSeparator" w:id="0">
    <w:p w:rsidR="00705D4E" w:rsidRDefault="00705D4E" w:rsidP="007B594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594A"/>
    <w:rsid w:val="005C12EB"/>
    <w:rsid w:val="00705D4E"/>
    <w:rsid w:val="007B594A"/>
    <w:rsid w:val="00C910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441AFB-6EBA-4F76-A8E9-A471800B1B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B59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7B594A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7B594A"/>
    <w:rPr>
      <w:b/>
      <w:bCs/>
    </w:rPr>
  </w:style>
  <w:style w:type="paragraph" w:styleId="Cabealho">
    <w:name w:val="header"/>
    <w:basedOn w:val="Normal"/>
    <w:link w:val="CabealhoChar"/>
    <w:uiPriority w:val="99"/>
    <w:unhideWhenUsed/>
    <w:rsid w:val="007B59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B594A"/>
  </w:style>
  <w:style w:type="paragraph" w:styleId="Rodap">
    <w:name w:val="footer"/>
    <w:basedOn w:val="Normal"/>
    <w:link w:val="RodapChar"/>
    <w:uiPriority w:val="99"/>
    <w:unhideWhenUsed/>
    <w:rsid w:val="007B59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B59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48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goo.gl/a2Kkqz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hyperlink" Target="http://www.projetoacbr.com.br/forum/uploads/monthly_2017_08/image.png.691588b336686b79f3a1827f36ee03bb.png" TargetMode="External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hyperlink" Target="http://www.projetoacbr.com.br/forum/uploads/monthly_2017_08/image.png.284041e9e77ccf1c6504cad89f2f2df7.png" TargetMode="External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hyperlink" Target="http://www.projetoacbr.com.br/forum/uploads/monthly_2017_08/image.png.1d9c032214bf5fe77ad9b03bfc183040.png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projetoacbr.com.br/forum/uploads/monthly_2017_08/image.png.0bb9211d5eb80b2ac35a88d2a0c1c689.png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hyperlink" Target="http://www.projetoacbr.com.br/forum/uploads/monthly_2017_08/image.png.e34da4246c51bc883e5e9defa77aec99.png" TargetMode="External"/><Relationship Id="rId28" Type="http://schemas.openxmlformats.org/officeDocument/2006/relationships/image" Target="media/image15.png"/><Relationship Id="rId10" Type="http://schemas.openxmlformats.org/officeDocument/2006/relationships/hyperlink" Target="http://www.projetoacbr.com.br/forum/uploads/monthly_2017_08/image.png.793e80b835866a35fce430ff8c114a40.png" TargetMode="External"/><Relationship Id="rId19" Type="http://schemas.openxmlformats.org/officeDocument/2006/relationships/image" Target="media/image10.jpeg"/><Relationship Id="rId31" Type="http://schemas.openxmlformats.org/officeDocument/2006/relationships/hyperlink" Target="http://www.projetoacbr.com.br/forum/uploads/monthly_2017_08/5987941d843c8_comprovantesat.jpeg.aa9ca3fe181443a62bb04b3000e3182f.jpeg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goo.gl/NCZDEg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hyperlink" Target="http://www.projetoacbr.com.br/forum/uploads/monthly_2017_08/image.png.3e22c73aa2c9ffbd87a826a4d77ed3ec.png" TargetMode="External"/><Relationship Id="rId30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</Pages>
  <Words>375</Words>
  <Characters>2029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DEV04</dc:creator>
  <cp:keywords/>
  <dc:description/>
  <cp:lastModifiedBy>DEV04</cp:lastModifiedBy>
  <cp:revision>1</cp:revision>
  <dcterms:created xsi:type="dcterms:W3CDTF">2017-08-07T14:43:00Z</dcterms:created>
  <dcterms:modified xsi:type="dcterms:W3CDTF">2017-08-07T14:59:00Z</dcterms:modified>
</cp:coreProperties>
</file>